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DFBAC">
      <w:pPr>
        <w:pStyle w:val="3"/>
        <w:widowControl w:val="0"/>
        <w:spacing w:before="184" w:line="228" w:lineRule="auto"/>
        <w:jc w:val="both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pacing w:val="-6"/>
          <w:sz w:val="32"/>
          <w:szCs w:val="32"/>
          <w:lang w:eastAsia="zh-CN"/>
        </w:rPr>
        <w:t>附件1</w:t>
      </w:r>
    </w:p>
    <w:p w14:paraId="7DBCCC06">
      <w:pPr>
        <w:widowControl w:val="0"/>
        <w:spacing w:before="141" w:line="226" w:lineRule="auto"/>
        <w:ind w:left="1083"/>
        <w:jc w:val="both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河北北方学院推荐优秀应届本科毕业生免试攻读</w:t>
      </w:r>
    </w:p>
    <w:p w14:paraId="4EEBFA84">
      <w:pPr>
        <w:widowControl w:val="0"/>
        <w:spacing w:line="700" w:lineRule="exact"/>
        <w:ind w:left="2160"/>
        <w:jc w:val="both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研究生综合素质奖励加分计算办法</w:t>
      </w:r>
    </w:p>
    <w:p w14:paraId="4DF66900">
      <w:pPr>
        <w:widowControl w:val="0"/>
        <w:spacing w:before="62"/>
        <w:jc w:val="both"/>
        <w:rPr>
          <w:rFonts w:ascii="Times New Roman" w:hAnsi="Times New Roman" w:cs="Times New Roman"/>
          <w:lang w:eastAsia="zh-CN"/>
        </w:rPr>
      </w:pPr>
    </w:p>
    <w:tbl>
      <w:tblPr>
        <w:tblStyle w:val="8"/>
        <w:tblW w:w="9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9"/>
        <w:gridCol w:w="2766"/>
        <w:gridCol w:w="1575"/>
        <w:gridCol w:w="2767"/>
        <w:gridCol w:w="1450"/>
      </w:tblGrid>
      <w:tr w14:paraId="1FD97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339" w:type="dxa"/>
            <w:vAlign w:val="center"/>
          </w:tcPr>
          <w:p w14:paraId="0127170C">
            <w:pPr>
              <w:widowControl w:val="0"/>
              <w:spacing w:line="500" w:lineRule="exact"/>
              <w:ind w:left="44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12"/>
                <w:sz w:val="24"/>
                <w:szCs w:val="24"/>
              </w:rPr>
              <w:t>类别</w:t>
            </w:r>
          </w:p>
        </w:tc>
        <w:tc>
          <w:tcPr>
            <w:tcW w:w="2766" w:type="dxa"/>
            <w:vAlign w:val="center"/>
          </w:tcPr>
          <w:p w14:paraId="53ABC601">
            <w:pPr>
              <w:widowControl w:val="0"/>
              <w:spacing w:line="500" w:lineRule="exact"/>
              <w:ind w:left="960" w:firstLine="225" w:firstLineChars="1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8"/>
                <w:sz w:val="24"/>
                <w:szCs w:val="24"/>
              </w:rPr>
              <w:t>项目</w:t>
            </w:r>
          </w:p>
        </w:tc>
        <w:tc>
          <w:tcPr>
            <w:tcW w:w="1575" w:type="dxa"/>
            <w:vAlign w:val="center"/>
          </w:tcPr>
          <w:p w14:paraId="7FD7F95D">
            <w:pPr>
              <w:widowControl w:val="0"/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6"/>
                <w:sz w:val="24"/>
                <w:szCs w:val="24"/>
              </w:rPr>
              <w:t>级别</w:t>
            </w:r>
          </w:p>
        </w:tc>
        <w:tc>
          <w:tcPr>
            <w:tcW w:w="2767" w:type="dxa"/>
            <w:vAlign w:val="center"/>
          </w:tcPr>
          <w:p w14:paraId="1B866AC2">
            <w:pPr>
              <w:widowControl w:val="0"/>
              <w:spacing w:line="500" w:lineRule="exact"/>
              <w:ind w:left="889" w:firstLine="229" w:firstLineChars="1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6"/>
                <w:sz w:val="24"/>
                <w:szCs w:val="24"/>
              </w:rPr>
              <w:t>加分</w:t>
            </w:r>
          </w:p>
        </w:tc>
        <w:tc>
          <w:tcPr>
            <w:tcW w:w="1450" w:type="dxa"/>
            <w:vAlign w:val="center"/>
          </w:tcPr>
          <w:p w14:paraId="0EBA65A1">
            <w:pPr>
              <w:widowControl w:val="0"/>
              <w:spacing w:line="500" w:lineRule="exact"/>
              <w:ind w:firstLine="462" w:firstLineChars="20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pacing w:val="-5"/>
                <w:sz w:val="24"/>
                <w:szCs w:val="24"/>
              </w:rPr>
              <w:t>备注</w:t>
            </w:r>
          </w:p>
        </w:tc>
      </w:tr>
      <w:tr w14:paraId="7A469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7E6FD91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参军入伍</w:t>
            </w:r>
          </w:p>
          <w:p w14:paraId="32A95F0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服</w:t>
            </w:r>
            <w:r>
              <w:rPr>
                <w:rFonts w:ascii="Times New Roman" w:hAnsi="Times New Roman" w:eastAsia="仿宋_GB2312" w:cs="Times New Roman"/>
                <w:spacing w:val="-10"/>
                <w:sz w:val="22"/>
                <w:szCs w:val="22"/>
              </w:rPr>
              <w:t>兵役</w:t>
            </w:r>
          </w:p>
        </w:tc>
        <w:tc>
          <w:tcPr>
            <w:tcW w:w="2766" w:type="dxa"/>
            <w:vAlign w:val="center"/>
          </w:tcPr>
          <w:p w14:paraId="26AF40D9">
            <w:pPr>
              <w:pStyle w:val="9"/>
              <w:widowControl w:val="0"/>
              <w:spacing w:line="400" w:lineRule="exact"/>
              <w:ind w:left="371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参军入伍服兵役</w:t>
            </w:r>
          </w:p>
        </w:tc>
        <w:tc>
          <w:tcPr>
            <w:tcW w:w="1575" w:type="dxa"/>
            <w:vAlign w:val="center"/>
          </w:tcPr>
          <w:p w14:paraId="2C579AA0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vAlign w:val="center"/>
          </w:tcPr>
          <w:p w14:paraId="37D3C524">
            <w:pPr>
              <w:pStyle w:val="9"/>
              <w:widowControl w:val="0"/>
              <w:spacing w:line="400" w:lineRule="exact"/>
              <w:ind w:left="876" w:firstLine="202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</w:rPr>
              <w:t>10分</w:t>
            </w:r>
          </w:p>
        </w:tc>
        <w:tc>
          <w:tcPr>
            <w:tcW w:w="1450" w:type="dxa"/>
            <w:vMerge w:val="restart"/>
            <w:tcBorders>
              <w:bottom w:val="nil"/>
            </w:tcBorders>
            <w:vAlign w:val="center"/>
          </w:tcPr>
          <w:p w14:paraId="4D84CA02">
            <w:pPr>
              <w:pStyle w:val="9"/>
              <w:widowControl w:val="0"/>
              <w:spacing w:line="400" w:lineRule="exact"/>
              <w:ind w:right="10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需在保留学籍</w:t>
            </w: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期间服兵役</w:t>
            </w:r>
          </w:p>
        </w:tc>
      </w:tr>
      <w:tr w14:paraId="28604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continue"/>
            <w:tcBorders>
              <w:top w:val="nil"/>
            </w:tcBorders>
            <w:vAlign w:val="center"/>
          </w:tcPr>
          <w:p w14:paraId="02560D4C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13C8CBAC">
            <w:pPr>
              <w:pStyle w:val="9"/>
              <w:widowControl w:val="0"/>
              <w:spacing w:line="400" w:lineRule="exact"/>
              <w:ind w:left="126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1"/>
                <w:sz w:val="22"/>
                <w:szCs w:val="22"/>
                <w:lang w:eastAsia="zh-CN"/>
              </w:rPr>
              <w:t>服兵役期间荣立二等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功</w:t>
            </w:r>
          </w:p>
        </w:tc>
        <w:tc>
          <w:tcPr>
            <w:tcW w:w="1575" w:type="dxa"/>
            <w:vAlign w:val="center"/>
          </w:tcPr>
          <w:p w14:paraId="193A4C85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7" w:type="dxa"/>
            <w:vAlign w:val="center"/>
          </w:tcPr>
          <w:p w14:paraId="6C964548">
            <w:pPr>
              <w:pStyle w:val="9"/>
              <w:widowControl w:val="0"/>
              <w:spacing w:line="400" w:lineRule="exact"/>
              <w:ind w:left="861" w:firstLine="212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20分</w:t>
            </w:r>
          </w:p>
        </w:tc>
        <w:tc>
          <w:tcPr>
            <w:tcW w:w="1450" w:type="dxa"/>
            <w:vMerge w:val="continue"/>
            <w:tcBorders>
              <w:top w:val="nil"/>
            </w:tcBorders>
            <w:vAlign w:val="center"/>
          </w:tcPr>
          <w:p w14:paraId="5BECD97C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0ACEF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07B12D30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</w:rPr>
              <w:t>科研成果</w:t>
            </w:r>
          </w:p>
        </w:tc>
        <w:tc>
          <w:tcPr>
            <w:tcW w:w="2766" w:type="dxa"/>
            <w:vAlign w:val="center"/>
          </w:tcPr>
          <w:p w14:paraId="331F422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公开发表论文</w:t>
            </w:r>
          </w:p>
        </w:tc>
        <w:tc>
          <w:tcPr>
            <w:tcW w:w="1575" w:type="dxa"/>
            <w:vAlign w:val="center"/>
          </w:tcPr>
          <w:p w14:paraId="513AE44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见说明</w:t>
            </w:r>
          </w:p>
        </w:tc>
        <w:tc>
          <w:tcPr>
            <w:tcW w:w="2767" w:type="dxa"/>
            <w:vAlign w:val="center"/>
          </w:tcPr>
          <w:p w14:paraId="63EE155A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pacing w:val="-2"/>
                <w:sz w:val="22"/>
                <w:szCs w:val="22"/>
                <w:lang w:eastAsia="zh-CN"/>
              </w:rPr>
              <w:t>独立作者或第一作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者</w:t>
            </w:r>
          </w:p>
          <w:p w14:paraId="5B557F5E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-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25分</w:t>
            </w:r>
          </w:p>
        </w:tc>
        <w:tc>
          <w:tcPr>
            <w:tcW w:w="1450" w:type="dxa"/>
            <w:vAlign w:val="center"/>
          </w:tcPr>
          <w:p w14:paraId="7A041CBA">
            <w:pPr>
              <w:pStyle w:val="9"/>
              <w:widowControl w:val="0"/>
              <w:spacing w:line="400" w:lineRule="exact"/>
              <w:ind w:left="-8316" w:right="10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版权为河</w:t>
            </w: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北</w:t>
            </w: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方院</w:t>
            </w:r>
          </w:p>
        </w:tc>
      </w:tr>
      <w:tr w14:paraId="3F979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4091044E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165EFCE7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学术专著</w:t>
            </w:r>
          </w:p>
        </w:tc>
        <w:tc>
          <w:tcPr>
            <w:tcW w:w="1575" w:type="dxa"/>
            <w:vAlign w:val="center"/>
          </w:tcPr>
          <w:p w14:paraId="5518F838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vAlign w:val="center"/>
          </w:tcPr>
          <w:p w14:paraId="46CE6770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2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pacing w:val="-2"/>
                <w:sz w:val="22"/>
                <w:szCs w:val="22"/>
                <w:lang w:eastAsia="zh-CN"/>
              </w:rPr>
              <w:t>独立作者或第一作</w:t>
            </w:r>
            <w:r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  <w:t>者</w:t>
            </w:r>
          </w:p>
          <w:p w14:paraId="39F74F11">
            <w:pPr>
              <w:pStyle w:val="9"/>
              <w:widowControl w:val="0"/>
              <w:spacing w:line="400" w:lineRule="exact"/>
              <w:ind w:left="60" w:right="273" w:hanging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2"/>
                <w:szCs w:val="22"/>
                <w:lang w:eastAsia="zh-CN"/>
              </w:rPr>
              <w:t>7分</w:t>
            </w:r>
          </w:p>
        </w:tc>
        <w:tc>
          <w:tcPr>
            <w:tcW w:w="1450" w:type="dxa"/>
            <w:vAlign w:val="center"/>
          </w:tcPr>
          <w:p w14:paraId="5FA10708">
            <w:pPr>
              <w:pStyle w:val="9"/>
              <w:widowControl w:val="0"/>
              <w:spacing w:line="400" w:lineRule="exact"/>
              <w:ind w:left="145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国家级出版社</w:t>
            </w:r>
          </w:p>
        </w:tc>
      </w:tr>
      <w:tr w14:paraId="302D5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36C1DF42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469EA80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发明专利</w:t>
            </w:r>
          </w:p>
        </w:tc>
        <w:tc>
          <w:tcPr>
            <w:tcW w:w="1575" w:type="dxa"/>
            <w:vAlign w:val="center"/>
          </w:tcPr>
          <w:p w14:paraId="4FA06E67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7" w:type="dxa"/>
            <w:tcBorders>
              <w:bottom w:val="single" w:color="000000" w:sz="2" w:space="0"/>
            </w:tcBorders>
            <w:vAlign w:val="center"/>
          </w:tcPr>
          <w:p w14:paraId="58B85429">
            <w:pPr>
              <w:pStyle w:val="9"/>
              <w:widowControl w:val="0"/>
              <w:spacing w:line="400" w:lineRule="exact"/>
              <w:ind w:left="245" w:firstLine="412" w:firstLineChars="200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第一发明人10分</w:t>
            </w:r>
          </w:p>
        </w:tc>
        <w:tc>
          <w:tcPr>
            <w:tcW w:w="1450" w:type="dxa"/>
            <w:vAlign w:val="center"/>
          </w:tcPr>
          <w:p w14:paraId="32819491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54C3F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  <w:jc w:val="center"/>
        </w:trPr>
        <w:tc>
          <w:tcPr>
            <w:tcW w:w="1339" w:type="dxa"/>
            <w:vMerge w:val="continue"/>
            <w:tcBorders>
              <w:top w:val="nil"/>
            </w:tcBorders>
            <w:vAlign w:val="center"/>
          </w:tcPr>
          <w:p w14:paraId="56C37076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Align w:val="center"/>
          </w:tcPr>
          <w:p w14:paraId="22BE3988">
            <w:pPr>
              <w:pStyle w:val="9"/>
              <w:widowControl w:val="0"/>
              <w:spacing w:line="400" w:lineRule="exact"/>
              <w:ind w:firstLine="428" w:firstLineChars="2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大学生创新创业训练</w:t>
            </w:r>
          </w:p>
          <w:p w14:paraId="76B1E800">
            <w:pPr>
              <w:pStyle w:val="9"/>
              <w:widowControl w:val="0"/>
              <w:spacing w:line="400" w:lineRule="exact"/>
              <w:ind w:left="727" w:firstLine="212" w:firstLineChars="1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计划项目</w:t>
            </w:r>
          </w:p>
        </w:tc>
        <w:tc>
          <w:tcPr>
            <w:tcW w:w="1575" w:type="dxa"/>
            <w:tcBorders>
              <w:right w:val="single" w:color="000000" w:sz="2" w:space="0"/>
            </w:tcBorders>
            <w:vAlign w:val="center"/>
          </w:tcPr>
          <w:p w14:paraId="7DA8315D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国家级结题合格</w:t>
            </w:r>
          </w:p>
        </w:tc>
        <w:tc>
          <w:tcPr>
            <w:tcW w:w="27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8640B1">
            <w:pPr>
              <w:pStyle w:val="9"/>
              <w:widowControl w:val="0"/>
              <w:spacing w:line="400" w:lineRule="exact"/>
              <w:ind w:firstLine="696" w:firstLineChars="300"/>
              <w:jc w:val="both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6"/>
                <w:sz w:val="22"/>
                <w:szCs w:val="22"/>
              </w:rPr>
              <w:t>项目负责人3分</w:t>
            </w:r>
          </w:p>
        </w:tc>
        <w:tc>
          <w:tcPr>
            <w:tcW w:w="1450" w:type="dxa"/>
            <w:tcBorders>
              <w:left w:val="single" w:color="000000" w:sz="2" w:space="0"/>
            </w:tcBorders>
            <w:vAlign w:val="center"/>
          </w:tcPr>
          <w:p w14:paraId="1A6CA35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650A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  <w:jc w:val="center"/>
        </w:trPr>
        <w:tc>
          <w:tcPr>
            <w:tcW w:w="1339" w:type="dxa"/>
            <w:vMerge w:val="restart"/>
            <w:tcBorders>
              <w:bottom w:val="nil"/>
            </w:tcBorders>
            <w:vAlign w:val="center"/>
          </w:tcPr>
          <w:p w14:paraId="0262BB60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竞赛获奖</w:t>
            </w:r>
          </w:p>
        </w:tc>
        <w:tc>
          <w:tcPr>
            <w:tcW w:w="2766" w:type="dxa"/>
            <w:vAlign w:val="center"/>
          </w:tcPr>
          <w:p w14:paraId="4AC0F3CD">
            <w:pPr>
              <w:pStyle w:val="9"/>
              <w:widowControl w:val="0"/>
              <w:spacing w:line="400" w:lineRule="exact"/>
              <w:ind w:left="158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中国国际大学生创新</w:t>
            </w:r>
            <w:r>
              <w:rPr>
                <w:rFonts w:ascii="Times New Roman" w:hAnsi="Times New Roman" w:eastAsia="仿宋_GB2312" w:cs="Times New Roman"/>
                <w:spacing w:val="-14"/>
                <w:sz w:val="22"/>
                <w:szCs w:val="22"/>
                <w:lang w:eastAsia="zh-CN"/>
              </w:rPr>
              <w:t>大赛、“挑战杯”大学</w:t>
            </w: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  <w:lang w:eastAsia="zh-CN"/>
              </w:rPr>
              <w:t>生课外学术科技作品</w:t>
            </w: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  <w:lang w:eastAsia="zh-CN"/>
              </w:rPr>
              <w:t>竞赛、“挑战杯”大学</w:t>
            </w:r>
            <w:r>
              <w:rPr>
                <w:rFonts w:ascii="Times New Roman" w:hAnsi="Times New Roman" w:eastAsia="仿宋_GB2312" w:cs="Times New Roman"/>
                <w:spacing w:val="-5"/>
                <w:sz w:val="22"/>
                <w:szCs w:val="22"/>
                <w:lang w:eastAsia="zh-CN"/>
              </w:rPr>
              <w:t>生创业计划竞赛</w:t>
            </w:r>
          </w:p>
        </w:tc>
        <w:tc>
          <w:tcPr>
            <w:tcW w:w="1575" w:type="dxa"/>
            <w:vAlign w:val="center"/>
          </w:tcPr>
          <w:p w14:paraId="479B0287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tcBorders>
              <w:top w:val="single" w:color="000000" w:sz="2" w:space="0"/>
            </w:tcBorders>
            <w:vAlign w:val="center"/>
          </w:tcPr>
          <w:p w14:paraId="054E31CE">
            <w:pPr>
              <w:pStyle w:val="9"/>
              <w:widowControl w:val="0"/>
              <w:spacing w:line="400" w:lineRule="exact"/>
              <w:ind w:right="93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一等奖20分、二等</w:t>
            </w: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  <w:lang w:eastAsia="zh-CN"/>
              </w:rPr>
              <w:t>奖15分、三等奖10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分</w:t>
            </w:r>
          </w:p>
        </w:tc>
        <w:tc>
          <w:tcPr>
            <w:tcW w:w="1450" w:type="dxa"/>
            <w:vAlign w:val="center"/>
          </w:tcPr>
          <w:p w14:paraId="23D95E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19D79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6687E5E3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233B0DF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专业技能竞赛获奖</w:t>
            </w:r>
          </w:p>
        </w:tc>
        <w:tc>
          <w:tcPr>
            <w:tcW w:w="1575" w:type="dxa"/>
            <w:vAlign w:val="center"/>
          </w:tcPr>
          <w:p w14:paraId="442A155C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1D8240D1">
            <w:pPr>
              <w:pStyle w:val="9"/>
              <w:widowControl w:val="0"/>
              <w:spacing w:line="400" w:lineRule="exact"/>
              <w:ind w:left="683" w:leftChars="28" w:right="93" w:hanging="624" w:hangingChars="300"/>
              <w:jc w:val="both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  <w:lang w:eastAsia="zh-CN"/>
              </w:rPr>
              <w:t>一等奖20分、二等</w:t>
            </w: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  <w:lang w:eastAsia="zh-CN"/>
              </w:rPr>
              <w:t>奖15分、三等奖10</w:t>
            </w:r>
            <w:r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  <w:t>分</w:t>
            </w:r>
          </w:p>
        </w:tc>
        <w:tc>
          <w:tcPr>
            <w:tcW w:w="1450" w:type="dxa"/>
            <w:vAlign w:val="center"/>
          </w:tcPr>
          <w:p w14:paraId="28FD55F6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3DF61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nil"/>
            </w:tcBorders>
            <w:vAlign w:val="center"/>
          </w:tcPr>
          <w:p w14:paraId="7E8F7F94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3F405569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</w:rPr>
              <w:t>创新创业竞赛获奖</w:t>
            </w:r>
          </w:p>
        </w:tc>
        <w:tc>
          <w:tcPr>
            <w:tcW w:w="1575" w:type="dxa"/>
            <w:vAlign w:val="center"/>
          </w:tcPr>
          <w:p w14:paraId="46A5CB54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1D5CECD9">
            <w:pPr>
              <w:pStyle w:val="9"/>
              <w:widowControl w:val="0"/>
              <w:spacing w:line="400" w:lineRule="exact"/>
              <w:ind w:left="51" w:right="36" w:firstLine="4"/>
              <w:jc w:val="center"/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>特等奖8分，一等奖</w:t>
            </w: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6分，</w:t>
            </w:r>
          </w:p>
          <w:p w14:paraId="10848AE5">
            <w:pPr>
              <w:pStyle w:val="9"/>
              <w:widowControl w:val="0"/>
              <w:spacing w:line="400" w:lineRule="exact"/>
              <w:ind w:left="51" w:right="36" w:firstLine="4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二等奖4分，</w:t>
            </w:r>
            <w:r>
              <w:rPr>
                <w:rFonts w:ascii="Times New Roman" w:hAnsi="Times New Roman" w:eastAsia="仿宋_GB2312" w:cs="Times New Roman"/>
                <w:spacing w:val="7"/>
                <w:sz w:val="22"/>
                <w:szCs w:val="22"/>
                <w:lang w:eastAsia="zh-CN"/>
              </w:rPr>
              <w:t>三等奖2分</w:t>
            </w:r>
          </w:p>
        </w:tc>
        <w:tc>
          <w:tcPr>
            <w:tcW w:w="1450" w:type="dxa"/>
            <w:vAlign w:val="center"/>
          </w:tcPr>
          <w:p w14:paraId="47D127F1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68F22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1339" w:type="dxa"/>
            <w:vMerge w:val="continue"/>
            <w:tcBorders>
              <w:top w:val="nil"/>
              <w:bottom w:val="single" w:color="000000" w:sz="2" w:space="0"/>
            </w:tcBorders>
            <w:vAlign w:val="center"/>
          </w:tcPr>
          <w:p w14:paraId="25DA3047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766" w:type="dxa"/>
            <w:vAlign w:val="center"/>
          </w:tcPr>
          <w:p w14:paraId="3E7AE863">
            <w:pPr>
              <w:pStyle w:val="9"/>
              <w:widowControl w:val="0"/>
              <w:spacing w:line="400" w:lineRule="exact"/>
              <w:ind w:left="487" w:right="161" w:hanging="360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  <w:lang w:eastAsia="zh-CN"/>
              </w:rPr>
              <w:t>文化、艺术、英语、</w:t>
            </w: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3"/>
                <w:sz w:val="22"/>
                <w:szCs w:val="22"/>
                <w:lang w:eastAsia="zh-CN"/>
              </w:rPr>
              <w:t>体育比赛获奖</w:t>
            </w:r>
          </w:p>
        </w:tc>
        <w:tc>
          <w:tcPr>
            <w:tcW w:w="1575" w:type="dxa"/>
            <w:vAlign w:val="center"/>
          </w:tcPr>
          <w:p w14:paraId="7466C6B8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5498054F">
            <w:pPr>
              <w:pStyle w:val="9"/>
              <w:widowControl w:val="0"/>
              <w:spacing w:line="400" w:lineRule="exact"/>
              <w:ind w:left="54" w:right="36" w:firstLine="1"/>
              <w:jc w:val="center"/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2"/>
                <w:sz w:val="22"/>
                <w:szCs w:val="22"/>
                <w:lang w:eastAsia="zh-CN"/>
              </w:rPr>
              <w:t>特等奖6分，一等奖</w:t>
            </w: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  <w:t>5分，</w:t>
            </w:r>
          </w:p>
          <w:p w14:paraId="7D919A46">
            <w:pPr>
              <w:pStyle w:val="9"/>
              <w:widowControl w:val="0"/>
              <w:spacing w:line="400" w:lineRule="exact"/>
              <w:ind w:left="54" w:right="36" w:firstLine="1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  <w:lang w:eastAsia="zh-CN"/>
              </w:rPr>
              <w:t>二等奖3分，</w:t>
            </w:r>
            <w:r>
              <w:rPr>
                <w:rFonts w:ascii="Times New Roman" w:hAnsi="Times New Roman" w:eastAsia="仿宋_GB2312" w:cs="Times New Roman"/>
                <w:spacing w:val="7"/>
                <w:sz w:val="22"/>
                <w:szCs w:val="22"/>
                <w:lang w:eastAsia="zh-CN"/>
              </w:rPr>
              <w:t>三等奖2分</w:t>
            </w:r>
          </w:p>
        </w:tc>
        <w:tc>
          <w:tcPr>
            <w:tcW w:w="1450" w:type="dxa"/>
            <w:vAlign w:val="center"/>
          </w:tcPr>
          <w:p w14:paraId="55D86045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  <w:lang w:eastAsia="zh-CN"/>
              </w:rPr>
            </w:pPr>
          </w:p>
        </w:tc>
      </w:tr>
      <w:tr w14:paraId="2F8E7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339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center"/>
          </w:tcPr>
          <w:p w14:paraId="6D9493FA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2"/>
                <w:szCs w:val="22"/>
              </w:rPr>
              <w:t>荣誉</w:t>
            </w:r>
          </w:p>
        </w:tc>
        <w:tc>
          <w:tcPr>
            <w:tcW w:w="2766" w:type="dxa"/>
            <w:vMerge w:val="restart"/>
            <w:tcBorders>
              <w:left w:val="single" w:color="000000" w:sz="2" w:space="0"/>
              <w:bottom w:val="nil"/>
            </w:tcBorders>
            <w:vAlign w:val="center"/>
          </w:tcPr>
          <w:p w14:paraId="5E3060E6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4"/>
                <w:sz w:val="22"/>
                <w:szCs w:val="22"/>
              </w:rPr>
              <w:t>荣誉奖励</w:t>
            </w:r>
          </w:p>
        </w:tc>
        <w:tc>
          <w:tcPr>
            <w:tcW w:w="1575" w:type="dxa"/>
            <w:vAlign w:val="center"/>
          </w:tcPr>
          <w:p w14:paraId="0102354B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15"/>
                <w:sz w:val="22"/>
                <w:szCs w:val="22"/>
              </w:rPr>
              <w:t>国家级</w:t>
            </w:r>
          </w:p>
        </w:tc>
        <w:tc>
          <w:tcPr>
            <w:tcW w:w="2767" w:type="dxa"/>
            <w:vAlign w:val="center"/>
          </w:tcPr>
          <w:p w14:paraId="4CC33AA3">
            <w:pPr>
              <w:pStyle w:val="9"/>
              <w:widowControl w:val="0"/>
              <w:spacing w:line="400" w:lineRule="exact"/>
              <w:ind w:left="1014" w:firstLine="206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7"/>
                <w:sz w:val="22"/>
                <w:szCs w:val="22"/>
              </w:rPr>
              <w:t>5分</w:t>
            </w:r>
          </w:p>
        </w:tc>
        <w:tc>
          <w:tcPr>
            <w:tcW w:w="1450" w:type="dxa"/>
            <w:vAlign w:val="center"/>
          </w:tcPr>
          <w:p w14:paraId="78AD68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  <w:tr w14:paraId="420E0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339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81D0A2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766" w:type="dxa"/>
            <w:vMerge w:val="continue"/>
            <w:tcBorders>
              <w:top w:val="nil"/>
              <w:left w:val="single" w:color="000000" w:sz="2" w:space="0"/>
            </w:tcBorders>
            <w:vAlign w:val="center"/>
          </w:tcPr>
          <w:p w14:paraId="3D2D9BC9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1575" w:type="dxa"/>
            <w:vAlign w:val="center"/>
          </w:tcPr>
          <w:p w14:paraId="19BE4C0F">
            <w:pPr>
              <w:pStyle w:val="9"/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9"/>
                <w:sz w:val="22"/>
                <w:szCs w:val="22"/>
              </w:rPr>
              <w:t>省级</w:t>
            </w:r>
          </w:p>
        </w:tc>
        <w:tc>
          <w:tcPr>
            <w:tcW w:w="2767" w:type="dxa"/>
            <w:vAlign w:val="center"/>
          </w:tcPr>
          <w:p w14:paraId="34788D5A">
            <w:pPr>
              <w:pStyle w:val="9"/>
              <w:widowControl w:val="0"/>
              <w:spacing w:line="400" w:lineRule="exact"/>
              <w:ind w:left="1012" w:firstLine="208" w:firstLineChars="100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  <w:t>2分</w:t>
            </w:r>
          </w:p>
        </w:tc>
        <w:tc>
          <w:tcPr>
            <w:tcW w:w="1450" w:type="dxa"/>
            <w:vAlign w:val="center"/>
          </w:tcPr>
          <w:p w14:paraId="0FD38E7D">
            <w:pPr>
              <w:widowControl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2"/>
              </w:rPr>
            </w:pPr>
          </w:p>
        </w:tc>
      </w:tr>
    </w:tbl>
    <w:p w14:paraId="304599F9">
      <w:pPr>
        <w:widowControl w:val="0"/>
        <w:jc w:val="center"/>
        <w:rPr>
          <w:rFonts w:ascii="Times New Roman" w:hAnsi="Times New Roman" w:cs="Times New Roman"/>
        </w:rPr>
      </w:pPr>
    </w:p>
    <w:p w14:paraId="094E03E2">
      <w:pPr>
        <w:widowControl w:val="0"/>
        <w:jc w:val="both"/>
        <w:rPr>
          <w:rFonts w:ascii="Times New Roman" w:hAnsi="Times New Roman" w:cs="Times New Roman"/>
        </w:rPr>
        <w:sectPr>
          <w:footerReference r:id="rId3" w:type="default"/>
          <w:footerReference r:id="rId4" w:type="even"/>
          <w:pgSz w:w="11906" w:h="16839"/>
          <w:pgMar w:top="1431" w:right="1102" w:bottom="1583" w:left="1102" w:header="0" w:footer="1219" w:gutter="0"/>
          <w:pgNumType w:fmt="numberInDash"/>
          <w:cols w:space="720" w:num="1"/>
        </w:sectPr>
      </w:pPr>
    </w:p>
    <w:p w14:paraId="5BA0D561">
      <w:pPr>
        <w:pStyle w:val="3"/>
        <w:widowControl w:val="0"/>
        <w:spacing w:line="440" w:lineRule="exact"/>
        <w:ind w:left="3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b/>
          <w:bCs/>
          <w:spacing w:val="-9"/>
          <w:sz w:val="24"/>
          <w:szCs w:val="24"/>
          <w:lang w:eastAsia="zh-CN"/>
        </w:rPr>
        <w:t>说明：</w:t>
      </w:r>
    </w:p>
    <w:p w14:paraId="4426CA39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一、参军入伍服兵役</w:t>
      </w:r>
    </w:p>
    <w:p w14:paraId="1F28BA56">
      <w:pPr>
        <w:widowControl w:val="0"/>
        <w:spacing w:line="430" w:lineRule="exact"/>
        <w:ind w:left="23" w:right="80" w:firstLine="47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在校就读期间经过学校选拔到部队服兵役，经学校武装部证明，加10分；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服兵役期间荣立二等功，经学校武装部证明，加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20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分。本项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加分最高20分，占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总加分项的20%。由学生处认定。</w:t>
      </w:r>
    </w:p>
    <w:p w14:paraId="78812F9C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二、科研成果</w:t>
      </w:r>
    </w:p>
    <w:p w14:paraId="0F0C609F">
      <w:pPr>
        <w:widowControl w:val="0"/>
        <w:spacing w:line="430" w:lineRule="exact"/>
        <w:ind w:left="27" w:right="80" w:firstLine="48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4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发表论文：以河北北方学院为第一作者单位，学生在学术期刊上以第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一作者身份发表与本学科相关的学术论文。由科研处根据学术论文的分类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进行认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定加分。其中：</w:t>
      </w:r>
    </w:p>
    <w:p w14:paraId="68E36B6E">
      <w:pPr>
        <w:widowControl w:val="0"/>
        <w:spacing w:line="430" w:lineRule="exact"/>
        <w:ind w:left="52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1.一类论文：第一作者每篇奖励25分。</w:t>
      </w:r>
    </w:p>
    <w:p w14:paraId="779D5996">
      <w:pPr>
        <w:widowControl w:val="0"/>
        <w:spacing w:line="430" w:lineRule="exact"/>
        <w:ind w:left="26" w:right="94" w:firstLine="50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（1）自然科学类：在</w:t>
      </w:r>
      <w:r>
        <w:rPr>
          <w:rFonts w:ascii="Times New Roman" w:hAnsi="Times New Roman" w:eastAsia="仿宋_GB2312" w:cs="Times New Roman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Nature\Science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\Cell\CA\Lancet\NEJM\JAMA\BMJ等</w:t>
      </w:r>
      <w:r>
        <w:rPr>
          <w:rFonts w:ascii="Times New Roman" w:hAnsi="Times New Roman" w:eastAsia="仿宋_GB2312" w:cs="Times New Roman"/>
          <w:spacing w:val="-6"/>
          <w:sz w:val="24"/>
          <w:szCs w:val="24"/>
          <w:lang w:eastAsia="zh-CN"/>
        </w:rPr>
        <w:t>期刊上发表的学术论文（不含子刊）。</w:t>
      </w:r>
    </w:p>
    <w:p w14:paraId="6A82CEA5">
      <w:pPr>
        <w:widowControl w:val="0"/>
        <w:spacing w:line="430" w:lineRule="exact"/>
        <w:ind w:left="22" w:right="80" w:firstLine="57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（2）社会科学类：在《中国社会科学》、中国人文社会科学期刊AMI综合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评价报告A刊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顶级期刊收录期刊上发表的学术论文；被《新华文摘》转载（论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点摘编除外）的学术论文；被全国哲学社会科学工作办公室《成果要报》收录的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学术论文。</w:t>
      </w:r>
    </w:p>
    <w:p w14:paraId="373E7339">
      <w:pPr>
        <w:widowControl w:val="0"/>
        <w:spacing w:line="430" w:lineRule="exact"/>
        <w:ind w:left="50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2.二类论文：第一作者每篇奖励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20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分，</w:t>
      </w:r>
    </w:p>
    <w:p w14:paraId="71D71F08">
      <w:pPr>
        <w:widowControl w:val="0"/>
        <w:spacing w:line="430" w:lineRule="exact"/>
        <w:ind w:left="23" w:right="82" w:firstLine="49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（1）自然科学类：在SCI中科院大区一区、中国科技期刊卓越行动计划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领军期刊收录期刊上发表的学术论文。</w:t>
      </w:r>
    </w:p>
    <w:p w14:paraId="64CE6120">
      <w:pPr>
        <w:widowControl w:val="0"/>
        <w:spacing w:line="430" w:lineRule="exact"/>
        <w:ind w:left="25" w:right="8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（2）社会科学类：在</w:t>
      </w:r>
      <w:r>
        <w:rPr>
          <w:rFonts w:ascii="Times New Roman" w:hAnsi="Times New Roman" w:eastAsia="仿宋_GB2312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SSCI</w:t>
      </w:r>
      <w:r>
        <w:rPr>
          <w:rFonts w:ascii="Times New Roman" w:hAnsi="Times New Roman" w:eastAsia="仿宋_GB2312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中科院大区一区收录期刊上发表的学术论文；在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中国人文社会科学期刊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AMI</w:t>
      </w:r>
      <w:r>
        <w:rPr>
          <w:rFonts w:ascii="Times New Roman" w:hAnsi="Times New Roman" w:eastAsia="仿宋_GB2312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综合评价报告</w:t>
      </w:r>
      <w:r>
        <w:rPr>
          <w:rFonts w:ascii="Times New Roman" w:hAnsi="Times New Roman" w:eastAsia="仿宋_GB2312" w:cs="Times New Roman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A</w:t>
      </w:r>
      <w:r>
        <w:rPr>
          <w:rFonts w:ascii="Times New Roman" w:hAnsi="Times New Roman" w:eastAsia="仿宋_GB2312" w:cs="Times New Roman"/>
          <w:spacing w:val="-4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刊-权威期刊收录期刊上发表的学术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论文；被全国教育科学领导小组办公室《教育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成果要报》收录的学术论文。</w:t>
      </w:r>
    </w:p>
    <w:p w14:paraId="5C710621">
      <w:pPr>
        <w:widowControl w:val="0"/>
        <w:spacing w:line="430" w:lineRule="exact"/>
        <w:ind w:left="50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3.三类论文：第一作者每篇奖励15分，</w:t>
      </w:r>
    </w:p>
    <w:p w14:paraId="77050357">
      <w:pPr>
        <w:widowControl w:val="0"/>
        <w:spacing w:line="430" w:lineRule="exact"/>
        <w:ind w:left="24" w:right="82" w:firstLine="49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（1）自然科学类：在</w:t>
      </w:r>
      <w:r>
        <w:rPr>
          <w:rFonts w:ascii="Times New Roman" w:hAnsi="Times New Roman" w:eastAsia="仿宋_GB2312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SCI</w:t>
      </w:r>
      <w:r>
        <w:rPr>
          <w:rFonts w:ascii="Times New Roman" w:hAnsi="Times New Roman" w:eastAsia="仿宋_GB2312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中科院大区二区、中国科技期刊卓越行动计划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重点期刊收录期刊上发表的学术论文。</w:t>
      </w:r>
    </w:p>
    <w:p w14:paraId="165E1B44">
      <w:pPr>
        <w:widowControl w:val="0"/>
        <w:spacing w:line="430" w:lineRule="exact"/>
        <w:ind w:left="25" w:right="8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（2）社会科学类：在SSCI中科院大区二区收录期刊上发表的学术论文；被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《中国社会科学文摘</w:t>
      </w:r>
      <w:r>
        <w:rPr>
          <w:rFonts w:hint="eastAsia" w:ascii="Times New Roman" w:hAnsi="Times New Roman" w:eastAsia="仿宋_GB2312" w:cs="Times New Roman"/>
          <w:spacing w:val="-10"/>
          <w:sz w:val="24"/>
          <w:szCs w:val="24"/>
          <w:lang w:eastAsia="zh-CN"/>
        </w:rPr>
        <w:t>》《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高等学校文科学术文摘》转载（论点摘编除外）的学术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论文。</w:t>
      </w:r>
    </w:p>
    <w:p w14:paraId="3348C084">
      <w:pPr>
        <w:widowControl w:val="0"/>
        <w:spacing w:line="430" w:lineRule="exact"/>
        <w:ind w:left="50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4.四类论文：第一作者每篇奖励10分，</w:t>
      </w:r>
    </w:p>
    <w:p w14:paraId="090E665E">
      <w:pPr>
        <w:widowControl w:val="0"/>
        <w:spacing w:line="430" w:lineRule="exact"/>
        <w:ind w:left="21" w:firstLine="49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（1）自然科学类：在SCI收录期刊、中国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科技期刊卓越行动计划</w:t>
      </w:r>
      <w:r>
        <w:rPr>
          <w:rFonts w:hint="eastAsia" w:ascii="Times New Roman" w:hAnsi="Times New Roman" w:eastAsia="仿宋_GB2312" w:cs="Times New Roman"/>
          <w:spacing w:val="-9"/>
          <w:sz w:val="24"/>
          <w:szCs w:val="24"/>
          <w:lang w:eastAsia="zh-CN"/>
        </w:rPr>
        <w:t>－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梯队期刊、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CSCD核心库收录期刊上发表的学术论文。</w:t>
      </w:r>
    </w:p>
    <w:p w14:paraId="0879D288">
      <w:pPr>
        <w:widowControl w:val="0"/>
        <w:spacing w:line="430" w:lineRule="exact"/>
        <w:ind w:left="24" w:right="80" w:firstLine="490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（2）社会科学类：在</w:t>
      </w:r>
      <w:r>
        <w:rPr>
          <w:rFonts w:ascii="Times New Roman" w:hAnsi="Times New Roman" w:eastAsia="仿宋_GB2312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SSCI收录期刊、CSSCI（南大核心）上发表的学术论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文；在《人民日报》《光明日报》《经济日报》理论版刊发（2000</w:t>
      </w:r>
      <w:r>
        <w:rPr>
          <w:rFonts w:ascii="Times New Roman" w:hAnsi="Times New Roman" w:eastAsia="仿宋_GB2312" w:cs="Times New Roman"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字以上）的学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术论文；被人大复印资料、《新华文摘</w:t>
      </w:r>
      <w:r>
        <w:rPr>
          <w:rFonts w:hint="eastAsia" w:ascii="Times New Roman" w:hAnsi="Times New Roman" w:eastAsia="仿宋_GB2312" w:cs="Times New Roman"/>
          <w:spacing w:val="-10"/>
          <w:sz w:val="24"/>
          <w:szCs w:val="24"/>
          <w:lang w:eastAsia="zh-CN"/>
        </w:rPr>
        <w:t>》《</w:t>
      </w:r>
      <w:r>
        <w:rPr>
          <w:rFonts w:ascii="Times New Roman" w:hAnsi="Times New Roman" w:eastAsia="仿宋_GB2312" w:cs="Times New Roman"/>
          <w:spacing w:val="-10"/>
          <w:sz w:val="24"/>
          <w:szCs w:val="24"/>
          <w:lang w:eastAsia="zh-CN"/>
        </w:rPr>
        <w:t>高等学校文科学术文摘》论点摘编转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载的学术论文。</w:t>
      </w:r>
    </w:p>
    <w:p w14:paraId="275BD8F0">
      <w:pPr>
        <w:widowControl w:val="0"/>
        <w:spacing w:line="430" w:lineRule="exact"/>
        <w:ind w:left="50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5.五类论文：第一作者每篇奖励8分。</w:t>
      </w:r>
    </w:p>
    <w:p w14:paraId="099E23F1">
      <w:pPr>
        <w:widowControl w:val="0"/>
        <w:spacing w:line="430" w:lineRule="exact"/>
        <w:ind w:left="25" w:right="20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（1）自然科学类：在EI、北大中文核心、CSCD扩展库收录期刊上发表的学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术论文。</w:t>
      </w:r>
    </w:p>
    <w:p w14:paraId="12D5833C">
      <w:pPr>
        <w:widowControl w:val="0"/>
        <w:spacing w:line="430" w:lineRule="exact"/>
        <w:ind w:left="28" w:right="200" w:firstLine="48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2"/>
          <w:sz w:val="24"/>
          <w:szCs w:val="24"/>
          <w:lang w:eastAsia="zh-CN"/>
        </w:rPr>
        <w:t>（2）社会科学类：在北大中文核心期刊、</w:t>
      </w:r>
      <w:r>
        <w:rPr>
          <w:rFonts w:ascii="Times New Roman" w:hAnsi="Times New Roman" w:eastAsia="仿宋_GB2312" w:cs="Times New Roman"/>
          <w:sz w:val="24"/>
          <w:szCs w:val="24"/>
          <w:lang w:eastAsia="zh-CN"/>
        </w:rPr>
        <w:t>CSSCI</w:t>
      </w:r>
      <w:r>
        <w:rPr>
          <w:rFonts w:ascii="Times New Roman" w:hAnsi="Times New Roman" w:eastAsia="仿宋_GB2312" w:cs="Times New Roman"/>
          <w:spacing w:val="2"/>
          <w:sz w:val="24"/>
          <w:szCs w:val="24"/>
          <w:lang w:eastAsia="zh-CN"/>
        </w:rPr>
        <w:t>扩</w:t>
      </w:r>
      <w:r>
        <w:rPr>
          <w:rFonts w:ascii="Times New Roman" w:hAnsi="Times New Roman" w:eastAsia="仿宋_GB2312" w:cs="Times New Roman"/>
          <w:spacing w:val="1"/>
          <w:sz w:val="24"/>
          <w:szCs w:val="24"/>
          <w:lang w:eastAsia="zh-CN"/>
        </w:rPr>
        <w:t>展版收录期刊上发表的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学术论文；在《河北日报》理论版刊发（2000字以上）的学术论文。</w:t>
      </w:r>
    </w:p>
    <w:p w14:paraId="24184E7E">
      <w:pPr>
        <w:widowControl w:val="0"/>
        <w:spacing w:line="430" w:lineRule="exact"/>
        <w:ind w:left="505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6.《河北北方学院学报》发表论文，第一作者每篇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奖励4分。</w:t>
      </w:r>
    </w:p>
    <w:p w14:paraId="53880C5E">
      <w:pPr>
        <w:widowControl w:val="0"/>
        <w:spacing w:line="430" w:lineRule="exact"/>
        <w:ind w:left="50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7.其他一般期刊（只奖励一篇</w:t>
      </w:r>
      <w:r>
        <w:rPr>
          <w:rFonts w:ascii="Times New Roman" w:hAnsi="Times New Roman" w:eastAsia="仿宋_GB2312" w:cs="Times New Roman"/>
          <w:spacing w:val="-56"/>
          <w:sz w:val="24"/>
          <w:szCs w:val="24"/>
          <w:lang w:eastAsia="zh-CN"/>
        </w:rPr>
        <w:t>），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第一作者奖励4分。</w:t>
      </w:r>
    </w:p>
    <w:p w14:paraId="254F4EC3">
      <w:pPr>
        <w:widowControl w:val="0"/>
        <w:spacing w:line="430" w:lineRule="exact"/>
        <w:ind w:left="23" w:right="200" w:firstLine="50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同一论文被全文转载按就高原则计分；同一刊物被多个期刊数据库收录按就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高原则计分；SCI收录论文按中科院JCR分区计分；共同第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一作者按相应级别论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文分数÷共同第一作者人数计分（其中如为共同第一作者，须排序在前3）。由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科研处、图书馆认定。</w:t>
      </w:r>
    </w:p>
    <w:p w14:paraId="6E8D55CB">
      <w:pPr>
        <w:widowControl w:val="0"/>
        <w:spacing w:line="430" w:lineRule="exact"/>
        <w:ind w:left="50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注：学生公开发表的文章以当年</w:t>
      </w:r>
      <w:r>
        <w:rPr>
          <w:rFonts w:hint="eastAsia" w:ascii="Times New Roman" w:hAnsi="Times New Roman" w:eastAsia="仿宋_GB2312" w:cs="Times New Roman"/>
          <w:spacing w:val="-4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pacing w:val="-4"/>
          <w:sz w:val="24"/>
          <w:szCs w:val="24"/>
          <w:lang w:val="en-US" w:eastAsia="zh-CN"/>
        </w:rPr>
        <w:t>26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日（含）前见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刊为准</w:t>
      </w:r>
    </w:p>
    <w:p w14:paraId="3F214D79">
      <w:pPr>
        <w:widowControl w:val="0"/>
        <w:spacing w:line="430" w:lineRule="exact"/>
        <w:ind w:left="51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学术专著：以独立作者或第一作者发表。由科研处认定。</w:t>
      </w:r>
    </w:p>
    <w:p w14:paraId="7BA5F731">
      <w:pPr>
        <w:widowControl w:val="0"/>
        <w:spacing w:line="430" w:lineRule="exact"/>
        <w:ind w:left="25" w:right="200" w:firstLine="48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国家授权发明专利（不含外观设计专利和实用新型专利）仅第一发明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人奖励加分，专利需与专业相关。由科研处认定。</w:t>
      </w:r>
    </w:p>
    <w:p w14:paraId="290903A5">
      <w:pPr>
        <w:widowControl w:val="0"/>
        <w:spacing w:line="430" w:lineRule="exact"/>
        <w:ind w:left="27" w:right="200" w:firstLine="48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楷体_GB2312" w:hAnsi="Times New Roman" w:eastAsia="楷体_GB2312" w:cs="Times New Roman"/>
          <w:spacing w:val="-4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大学生创新创业训练计划项目：需为国家级大学生创新创业训练计划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项目并已完成结题验收。由创新创业与就业指导中心认定。</w:t>
      </w:r>
    </w:p>
    <w:p w14:paraId="59DD99B2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本项加分最高</w:t>
      </w:r>
      <w:r>
        <w:rPr>
          <w:rFonts w:ascii="Times New Roman" w:hAnsi="Times New Roman" w:eastAsia="仿宋_GB2312" w:cs="Times New Roman"/>
          <w:spacing w:val="-4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35</w:t>
      </w:r>
      <w:r>
        <w:rPr>
          <w:rFonts w:ascii="Times New Roman" w:hAnsi="Times New Roman" w:eastAsia="仿宋_GB2312" w:cs="Times New Roman"/>
          <w:spacing w:val="-4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分，占总加分项的35%。</w:t>
      </w:r>
    </w:p>
    <w:p w14:paraId="255E29D1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三、竞赛获奖</w:t>
      </w:r>
    </w:p>
    <w:p w14:paraId="2876FCD6">
      <w:pPr>
        <w:widowControl w:val="0"/>
        <w:spacing w:line="430" w:lineRule="exact"/>
        <w:ind w:left="26" w:right="200" w:firstLine="478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此类竞赛是指由学校认定的国家级竞赛。奖励加分认定以参加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竞赛获奖证书为依据。</w:t>
      </w:r>
    </w:p>
    <w:p w14:paraId="77CE6346">
      <w:pPr>
        <w:widowControl w:val="0"/>
        <w:spacing w:line="430" w:lineRule="exact"/>
        <w:ind w:left="23" w:right="119" w:firstLine="497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11"/>
          <w:sz w:val="24"/>
          <w:szCs w:val="24"/>
          <w:lang w:eastAsia="zh-CN"/>
        </w:rPr>
        <w:t>中国国际大学生创新大赛、“挑战杯”大学生课外学术</w:t>
      </w:r>
      <w:r>
        <w:rPr>
          <w:rFonts w:ascii="Times New Roman" w:hAnsi="Times New Roman" w:eastAsia="仿宋_GB2312" w:cs="Times New Roman"/>
          <w:spacing w:val="-12"/>
          <w:sz w:val="24"/>
          <w:szCs w:val="24"/>
          <w:lang w:eastAsia="zh-CN"/>
        </w:rPr>
        <w:t>科技作品竞赛、“挑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战杯”大学生创业计划竞赛，按照排名，第一系数为1.0、第二</w:t>
      </w: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0.8、第三0.6、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第四及以后0.3。由团委认定。</w:t>
      </w:r>
    </w:p>
    <w:p w14:paraId="43C363D9">
      <w:pPr>
        <w:widowControl w:val="0"/>
        <w:spacing w:line="430" w:lineRule="exact"/>
        <w:ind w:left="23" w:right="200" w:firstLine="48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专业技能等竞赛获奖，指由教育部及其相关专业教学指导委员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会举办的学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科竞赛，由教务处认定。</w:t>
      </w:r>
    </w:p>
    <w:p w14:paraId="39DA5991">
      <w:pPr>
        <w:widowControl w:val="0"/>
        <w:spacing w:line="430" w:lineRule="exact"/>
        <w:ind w:left="52" w:firstLine="455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11"/>
          <w:sz w:val="24"/>
          <w:szCs w:val="24"/>
          <w:lang w:eastAsia="zh-CN"/>
        </w:rPr>
        <w:t>创新创业竞赛获奖，指大学生创新创业年会等竞赛（竞赛团体奖主力队员）。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由创新创业与就业指导中心认定。</w:t>
      </w:r>
    </w:p>
    <w:p w14:paraId="08AAF26F">
      <w:pPr>
        <w:widowControl w:val="0"/>
        <w:spacing w:line="430" w:lineRule="exact"/>
        <w:ind w:left="28" w:right="200" w:firstLine="47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11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文化、艺术、体育比赛获奖，指全国大学生艺术展演、全国性运动会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、大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学生运动会等（竞赛团体奖主力队员）。由公共体育部和艺术学院等单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位组织认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定。</w:t>
      </w:r>
    </w:p>
    <w:p w14:paraId="21234F3D">
      <w:pPr>
        <w:widowControl w:val="0"/>
        <w:spacing w:line="430" w:lineRule="exact"/>
        <w:ind w:left="24" w:right="165" w:firstLine="479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全国英语竞赛：特等奖按照一等奖计分、其余等级计分方式相应下调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一级，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英语竞赛三等奖视为四等奖，不加分。</w:t>
      </w:r>
    </w:p>
    <w:p w14:paraId="62A39280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5"/>
          <w:sz w:val="24"/>
          <w:szCs w:val="24"/>
          <w:lang w:eastAsia="zh-CN"/>
        </w:rPr>
        <w:t>本项加分最高35分，占总加分项的35%。</w:t>
      </w:r>
    </w:p>
    <w:p w14:paraId="3838334F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四、荣誉</w:t>
      </w:r>
    </w:p>
    <w:p w14:paraId="4A542E13">
      <w:pPr>
        <w:widowControl w:val="0"/>
        <w:spacing w:line="430" w:lineRule="exact"/>
        <w:ind w:left="28" w:firstLine="47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在校期间获得省级及以上优秀学生干部、优秀团干部、优秀共青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团员、三好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学生、社会实践先进个人、中国大学生自强之星、优秀青年志愿者等荣誉称号，</w:t>
      </w:r>
      <w:r>
        <w:rPr>
          <w:rFonts w:ascii="Times New Roman" w:hAnsi="Times New Roman" w:eastAsia="仿宋_GB2312" w:cs="Times New Roman"/>
          <w:spacing w:val="-7"/>
          <w:sz w:val="24"/>
          <w:szCs w:val="24"/>
          <w:lang w:eastAsia="zh-CN"/>
        </w:rPr>
        <w:t>以荣誉证书为认定依据。同一年同类奖励项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目取最高分，不重复计算。由学生处、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团委等组织评选推荐部门认定。</w:t>
      </w:r>
    </w:p>
    <w:p w14:paraId="1A786885">
      <w:pPr>
        <w:widowControl w:val="0"/>
        <w:spacing w:line="430" w:lineRule="exact"/>
        <w:ind w:left="504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7"/>
          <w:sz w:val="24"/>
          <w:szCs w:val="24"/>
          <w:lang w:eastAsia="zh-CN"/>
        </w:rPr>
        <w:t>本项加分最高10分，占总加分项的10%。</w:t>
      </w:r>
    </w:p>
    <w:p w14:paraId="184E7316">
      <w:pPr>
        <w:widowControl w:val="0"/>
        <w:spacing w:line="430" w:lineRule="exact"/>
        <w:ind w:left="507"/>
        <w:jc w:val="both"/>
        <w:rPr>
          <w:rFonts w:hint="eastAsia" w:ascii="黑体" w:hAnsi="黑体" w:eastAsia="黑体" w:cs="Times New Roman"/>
          <w:spacing w:val="-2"/>
          <w:sz w:val="24"/>
          <w:szCs w:val="24"/>
          <w:lang w:eastAsia="zh-CN"/>
        </w:rPr>
      </w:pPr>
      <w:r>
        <w:rPr>
          <w:rFonts w:ascii="黑体" w:hAnsi="黑体" w:eastAsia="黑体" w:cs="Times New Roman"/>
          <w:spacing w:val="-2"/>
          <w:sz w:val="24"/>
          <w:szCs w:val="24"/>
          <w:lang w:eastAsia="zh-CN"/>
        </w:rPr>
        <w:t>五、其他</w:t>
      </w:r>
    </w:p>
    <w:p w14:paraId="14A1D262">
      <w:pPr>
        <w:widowControl w:val="0"/>
        <w:spacing w:line="430" w:lineRule="exact"/>
        <w:ind w:left="52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（一）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区域性赛事等同于省级级别。</w:t>
      </w:r>
    </w:p>
    <w:p w14:paraId="1F10C6B5">
      <w:pPr>
        <w:widowControl w:val="0"/>
        <w:spacing w:line="430" w:lineRule="exact"/>
        <w:ind w:left="22" w:right="80" w:firstLine="48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（二）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竞赛获得单项第一名，按一等奖加分；同一人员参加同一赛事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获得多次奖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励（如：既获单项奖又获团体奖）、同一作品参加不同赛事获得多项奖项者，取</w:t>
      </w: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最高奖励分数计算一次，不重复计算。</w:t>
      </w:r>
    </w:p>
    <w:p w14:paraId="61A3BDB5">
      <w:pPr>
        <w:widowControl w:val="0"/>
        <w:spacing w:line="430" w:lineRule="exact"/>
        <w:ind w:left="506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spacing w:val="-1"/>
          <w:sz w:val="24"/>
          <w:szCs w:val="24"/>
          <w:lang w:eastAsia="zh-CN"/>
        </w:rPr>
        <w:t>竞赛团队获奖：团队主力队员按获奖证书上获奖人认定。</w:t>
      </w:r>
    </w:p>
    <w:p w14:paraId="61B1AC2F">
      <w:pPr>
        <w:widowControl w:val="0"/>
        <w:spacing w:line="430" w:lineRule="exact"/>
        <w:ind w:left="24" w:right="80" w:firstLine="483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（三）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学生与直系亲属或学历、职称、职务明显高于本人者合作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的科研成果、竞</w:t>
      </w:r>
      <w:r>
        <w:rPr>
          <w:rFonts w:ascii="Times New Roman" w:hAnsi="Times New Roman" w:eastAsia="仿宋_GB2312" w:cs="Times New Roman"/>
          <w:spacing w:val="-3"/>
          <w:sz w:val="24"/>
          <w:szCs w:val="24"/>
          <w:lang w:eastAsia="zh-CN"/>
        </w:rPr>
        <w:t>赛奖项仅作为参考，不纳入学生本人推免遴选综合评价成绩计算体系，同等条件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下可优先考虑。</w:t>
      </w:r>
    </w:p>
    <w:p w14:paraId="78276255">
      <w:pPr>
        <w:widowControl w:val="0"/>
        <w:spacing w:line="430" w:lineRule="exact"/>
        <w:ind w:left="502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（四）</w:t>
      </w:r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以上奖励加分项</w:t>
      </w:r>
      <w:bookmarkStart w:id="0" w:name="_GoBack"/>
      <w:bookmarkEnd w:id="0"/>
      <w:r>
        <w:rPr>
          <w:rFonts w:ascii="Times New Roman" w:hAnsi="Times New Roman" w:eastAsia="仿宋_GB2312" w:cs="Times New Roman"/>
          <w:spacing w:val="-4"/>
          <w:sz w:val="24"/>
          <w:szCs w:val="24"/>
          <w:lang w:eastAsia="zh-CN"/>
        </w:rPr>
        <w:t>总和的上限为100分，超过100分的按100分计。</w:t>
      </w:r>
    </w:p>
    <w:p w14:paraId="19F4603A">
      <w:pPr>
        <w:widowControl w:val="0"/>
        <w:spacing w:line="430" w:lineRule="exact"/>
        <w:ind w:left="36" w:right="18" w:firstLine="471"/>
        <w:jc w:val="both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楷体_GB2312" w:hAnsi="Times New Roman" w:eastAsia="楷体_GB2312" w:cs="Times New Roman"/>
          <w:spacing w:val="-2"/>
          <w:sz w:val="24"/>
          <w:szCs w:val="24"/>
          <w:lang w:eastAsia="zh-CN"/>
        </w:rPr>
        <w:t>（五）</w:t>
      </w:r>
      <w:r>
        <w:rPr>
          <w:rFonts w:ascii="Times New Roman" w:hAnsi="Times New Roman" w:eastAsia="仿宋_GB2312" w:cs="Times New Roman"/>
          <w:spacing w:val="-8"/>
          <w:sz w:val="24"/>
          <w:szCs w:val="24"/>
          <w:lang w:eastAsia="zh-CN"/>
        </w:rPr>
        <w:t>学生依据本《推免办法》的评分细则进行综合评分，当出</w:t>
      </w:r>
      <w:r>
        <w:rPr>
          <w:rFonts w:ascii="Times New Roman" w:hAnsi="Times New Roman" w:eastAsia="仿宋_GB2312" w:cs="Times New Roman"/>
          <w:spacing w:val="-9"/>
          <w:sz w:val="24"/>
          <w:szCs w:val="24"/>
          <w:lang w:eastAsia="zh-CN"/>
        </w:rPr>
        <w:t>现综合评分相同，</w:t>
      </w:r>
      <w:r>
        <w:rPr>
          <w:rFonts w:ascii="Times New Roman" w:hAnsi="Times New Roman" w:eastAsia="仿宋_GB2312" w:cs="Times New Roman"/>
          <w:spacing w:val="-2"/>
          <w:sz w:val="24"/>
          <w:szCs w:val="24"/>
          <w:lang w:eastAsia="zh-CN"/>
        </w:rPr>
        <w:t>需要明确排名先后顺序时，按学生“加权平均学分绩”从高到低排序。</w:t>
      </w:r>
    </w:p>
    <w:p w14:paraId="34B8A6D5">
      <w:pPr>
        <w:pStyle w:val="3"/>
        <w:widowControl w:val="0"/>
        <w:spacing w:before="162" w:line="228" w:lineRule="auto"/>
        <w:jc w:val="both"/>
        <w:rPr>
          <w:rFonts w:ascii="Times New Roman" w:hAnsi="Times New Roman" w:cs="Times New Roman"/>
          <w:spacing w:val="23"/>
          <w:lang w:eastAsia="zh-CN"/>
        </w:rPr>
      </w:pPr>
    </w:p>
    <w:p w14:paraId="2131F132">
      <w:pPr>
        <w:pStyle w:val="3"/>
        <w:widowControl w:val="0"/>
        <w:spacing w:before="162" w:line="228" w:lineRule="auto"/>
        <w:jc w:val="both"/>
        <w:rPr>
          <w:rFonts w:ascii="Times New Roman" w:hAnsi="Times New Roman" w:cs="Times New Roman"/>
          <w:spacing w:val="23"/>
          <w:lang w:eastAsia="zh-CN"/>
        </w:rPr>
      </w:pPr>
    </w:p>
    <w:p w14:paraId="436AA98D">
      <w:pPr>
        <w:spacing w:line="360" w:lineRule="exact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</w:p>
    <w:sectPr>
      <w:headerReference r:id="rId5" w:type="default"/>
      <w:footerReference r:id="rId6" w:type="default"/>
      <w:pgSz w:w="11906" w:h="16839"/>
      <w:pgMar w:top="2098" w:right="1474" w:bottom="1985" w:left="1588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75CB43-47F1-40D3-9099-EB9CAF2826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5D058212-40BD-49B9-B0AA-DE45038EB94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3375C17B-15E2-4408-BC1D-94B765B6D822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C66101B5-0AEB-44EF-9757-D563733D906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6461108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4C0A03C3">
        <w:pPr>
          <w:pStyle w:val="4"/>
          <w:jc w:val="right"/>
          <w:rPr>
            <w:rFonts w:hint="eastAsia"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 w:eastAsia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hint="eastAsia" w:ascii="宋体" w:hAnsi="宋体" w:eastAsia="宋体" w:cs="宋体"/>
        <w:spacing w:val="32"/>
        <w:sz w:val="28"/>
        <w:szCs w:val="28"/>
        <w:lang w:val="en-US" w:eastAsia="zh-CN"/>
      </w:rPr>
      <w:t>3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B021049"/>
    <w:rsid w:val="0CEB2153"/>
    <w:rsid w:val="3FA97B46"/>
    <w:rsid w:val="5665781E"/>
    <w:rsid w:val="5B186B09"/>
    <w:rsid w:val="63664EF7"/>
    <w:rsid w:val="69DC2A25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2432</Words>
  <Characters>2570</Characters>
  <Lines>64</Lines>
  <Paragraphs>18</Paragraphs>
  <TotalTime>78</TotalTime>
  <ScaleCrop>false</ScaleCrop>
  <LinksUpToDate>false</LinksUpToDate>
  <CharactersWithSpaces>2592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爱手工的菇凉</cp:lastModifiedBy>
  <cp:lastPrinted>2025-08-23T02:45:00Z</cp:lastPrinted>
  <dcterms:modified xsi:type="dcterms:W3CDTF">2025-09-03T02:15:38Z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2052-12.1.0.22529</vt:lpwstr>
  </property>
  <property fmtid="{D5CDD505-2E9C-101B-9397-08002B2CF9AE}" pid="5" name="ICV">
    <vt:lpwstr>19D1A265E37F46F4BE2DC46645E3CB8D_13</vt:lpwstr>
  </property>
  <property fmtid="{D5CDD505-2E9C-101B-9397-08002B2CF9AE}" pid="6" name="KSOTemplateDocerSaveRecord">
    <vt:lpwstr>eyJoZGlkIjoiYjVlN2E2OTljOTJkMWEyYTZjMWRjOTk0MmI5NzdmNDciLCJ1c2VySWQiOiI2NDgzNDM1OTAifQ==</vt:lpwstr>
  </property>
</Properties>
</file>